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spacing w:after="0"/>
      </w:pPr>
      <w:r>
        <w:rPr>
          <w:b w:val="1"/>
          <w:bCs w:val="1"/>
        </w:rPr>
        <w:t xml:space="preserve">ДЕКЛАРАЦИЯ</w:t>
      </w:r>
    </w:p>
    <w:p>
      <w:pPr>
        <w:jc w:val="center"/>
        <w:spacing w:after="0"/>
      </w:pPr>
      <w:r>
        <w:rPr>
          <w:b w:val="1"/>
          <w:bCs w:val="1"/>
        </w:rPr>
        <w:t xml:space="preserve">о соответствии участника закупки требованиям, установленным пунктом 9 части 19.1 статьи 3.4. 223-ФЗ</w:t>
      </w:r>
    </w:p>
    <w:p/>
    <w:p>
      <w:pPr/>
      <w:r>
        <w:rPr>
          <w:b w:val="1"/>
          <w:bCs w:val="1"/>
        </w:rPr>
        <w:t xml:space="preserve">Данные заявителя/участника: </w:t>
      </w:r>
    </w:p>
    <w:p/>
    <w:p>
      <w:pPr/>
      <w:r>
        <w:rPr>
          <w:b w:val="0"/>
          <w:bCs w:val="0"/>
        </w:rPr>
        <w:t xml:space="preserve">Наименование организации/Ф.И.О.заявителя: Индивидуальный предприниматель БАКАЕВ ТИМУР КОНСТАНТИНОВИЧ/Бакаев Тимур Константинович</w:t>
      </w:r>
    </w:p>
    <w:p/>
    <w:p>
      <w:pPr/>
      <w:r>
        <w:rPr>
          <w:b w:val="0"/>
          <w:bCs w:val="0"/>
        </w:rPr>
        <w:t xml:space="preserve">ИНН: 143307533732</w:t>
      </w:r>
    </w:p>
    <w:p/>
    <w:p>
      <w:pPr/>
      <w:r>
        <w:rPr>
          <w:b w:val="0"/>
          <w:bCs w:val="0"/>
        </w:rPr>
        <w:t xml:space="preserve">КПП: </w:t>
      </w:r>
    </w:p>
    <w:p/>
    <w:p>
      <w:pPr/>
      <w:r>
        <w:rPr>
          <w:b w:val="0"/>
          <w:bCs w:val="0"/>
        </w:rPr>
        <w:t xml:space="preserve">ОГРН: 320385000030378</w:t>
      </w:r>
    </w:p>
    <w:p/>
    <w:tbl>
      <w:tblGrid>
        <w:gridCol w:w="7000" w:type="dxa"/>
        <w:gridCol w:w="3000" w:type="dxa"/>
      </w:tblGrid>
      <w:tblPr>
        <w:tblStyle w:val="style95593"/>
      </w:tblPr>
      <w:tr>
        <w:trPr>
          <w:cantSplit w:val="1"/>
        </w:trPr>
        <w:tc>
          <w:tcPr>
            <w:tcW w:w="7000" w:type="dxa"/>
          </w:tcPr>
          <w:p>
            <w:pPr>
              <w:jc w:val="center"/>
            </w:pPr>
            <w:r>
              <w:rPr>
                <w:b w:val="1"/>
                <w:bCs w:val="1"/>
              </w:rPr>
              <w:t xml:space="preserve">Требования, установленные п.9 ч.19.1 ст.3.4 223-ФЗ</w:t>
            </w:r>
          </w:p>
        </w:tc>
        <w:tc>
          <w:tcPr>
            <w:tcW w:w="3000" w:type="dxa"/>
          </w:tcPr>
          <w:p>
            <w:pPr>
              <w:jc w:val="center"/>
            </w:pPr>
            <w:r>
              <w:rPr>
                <w:b w:val="1"/>
                <w:bCs w:val="1"/>
              </w:rPr>
              <w:t xml:space="preserve">На момент подачи заявки Участник подтверждает</w:t>
            </w:r>
          </w:p>
        </w:tc>
      </w:tr>
      <w:tr>
        <w:trPr>
          <w:cantSplit w:val="1"/>
        </w:trPr>
        <w:tc>
          <w:tcPr>
            <w:tcW w:w="7000" w:type="dxa"/>
          </w:tcPr>
          <w:p>
            <w:pPr>
              <w:jc w:val="center"/>
            </w:pPr>
            <w:r>
              <w:rPr/>
              <w:t xml:space="preserve">а) непроведение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tc>
        <w:tc>
          <w:tcPr>
            <w:tcW w:w="3000" w:type="dxa"/>
          </w:tcPr>
          <w:p>
            <w:pPr>
              <w:jc w:val="center"/>
            </w:pPr>
            <w:r>
              <w:rPr/>
              <w:t xml:space="preserve">Да</w:t>
            </w:r>
          </w:p>
          <w:p>
            <w:pPr>
              <w:jc w:val="center"/>
            </w:pPr>
            <w:r>
              <w:rPr/>
              <w:t xml:space="preserve"/>
            </w:r>
          </w:p>
        </w:tc>
      </w:tr>
      <w:tr>
        <w:trPr>
          <w:cantSplit w:val="1"/>
        </w:trPr>
        <w:tc>
          <w:tcPr>
            <w:tcW w:w="7000" w:type="dxa"/>
          </w:tcPr>
          <w:p>
            <w:pPr>
              <w:jc w:val="center"/>
            </w:pPr>
            <w:r>
              <w:rPr/>
              <w:t xml:space="preserve">б) неприостановление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tc>
        <w:tc>
          <w:tcPr>
            <w:tcW w:w="3000" w:type="dxa"/>
          </w:tcPr>
          <w:p>
            <w:pPr>
              <w:jc w:val="center"/>
            </w:pPr>
            <w:r>
              <w:rPr/>
              <w:t xml:space="preserve">Да</w:t>
            </w:r>
          </w:p>
          <w:p>
            <w:pPr>
              <w:jc w:val="center"/>
            </w:pPr>
            <w:r>
              <w:rPr/>
              <w:t xml:space="preserve"/>
            </w:r>
          </w:p>
        </w:tc>
      </w:tr>
      <w:tr>
        <w:trPr>
          <w:cantSplit w:val="1"/>
        </w:trPr>
        <w:tc>
          <w:tcPr>
            <w:tcW w:w="7000" w:type="dxa"/>
          </w:tcPr>
          <w:p>
            <w:pPr>
              <w:jc w:val="center"/>
            </w:pPr>
            <w:r>
              <w:rPr/>
              <w:t xml:space="preserve">в)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tc>
        <w:tc>
          <w:tcPr>
            <w:tcW w:w="3000" w:type="dxa"/>
          </w:tcPr>
          <w:p>
            <w:pPr>
              <w:jc w:val="center"/>
            </w:pPr>
            <w:r>
              <w:rPr/>
              <w:t xml:space="preserve">Да</w:t>
            </w:r>
          </w:p>
          <w:p>
            <w:pPr>
              <w:jc w:val="center"/>
            </w:pPr>
            <w:r>
              <w:rPr/>
              <w:t xml:space="preserve"/>
            </w:r>
          </w:p>
        </w:tc>
      </w:tr>
      <w:tr>
        <w:trPr>
          <w:cantSplit w:val="1"/>
        </w:trPr>
        <w:tc>
          <w:tcPr>
            <w:tcW w:w="7000" w:type="dxa"/>
          </w:tcPr>
          <w:p>
            <w:pPr>
              <w:jc w:val="center"/>
            </w:pPr>
            <w:r>
              <w:rPr/>
              <w:t xml:space="preserve">г) 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tc>
        <w:tc>
          <w:tcPr>
            <w:tcW w:w="3000" w:type="dxa"/>
          </w:tcPr>
          <w:p>
            <w:pPr>
              <w:jc w:val="center"/>
            </w:pPr>
            <w:r>
              <w:rPr/>
              <w:t xml:space="preserve">Да</w:t>
            </w:r>
          </w:p>
          <w:p>
            <w:pPr>
              <w:jc w:val="center"/>
            </w:pPr>
            <w:r>
              <w:rPr/>
              <w:t xml:space="preserve"/>
            </w:r>
          </w:p>
        </w:tc>
      </w:tr>
      <w:tr>
        <w:trPr>
          <w:cantSplit w:val="1"/>
        </w:trPr>
        <w:tc>
          <w:tcPr>
            <w:tcW w:w="7000" w:type="dxa"/>
          </w:tcPr>
          <w:p>
            <w:pPr>
              <w:jc w:val="center"/>
            </w:pPr>
            <w:r>
              <w:rPr/>
              <w:t xml:space="preserve">д) 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tc>
        <w:tc>
          <w:tcPr>
            <w:tcW w:w="3000" w:type="dxa"/>
          </w:tcPr>
          <w:p>
            <w:pPr>
              <w:jc w:val="center"/>
            </w:pPr>
            <w:r>
              <w:rPr/>
              <w:t xml:space="preserve">Да</w:t>
            </w:r>
          </w:p>
          <w:p>
            <w:pPr>
              <w:jc w:val="center"/>
            </w:pPr>
            <w:r>
              <w:rPr/>
              <w:t xml:space="preserve"/>
            </w:r>
          </w:p>
        </w:tc>
      </w:tr>
      <w:tr>
        <w:trPr>
          <w:cantSplit w:val="1"/>
        </w:trPr>
        <w:tc>
          <w:tcPr>
            <w:tcW w:w="7000" w:type="dxa"/>
          </w:tcPr>
          <w:p>
            <w:pPr>
              <w:jc w:val="center"/>
            </w:pPr>
            <w:r>
              <w:rPr/>
              <w:t xml:space="preserve">е) соответствие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tc>
        <w:tc>
          <w:tcPr>
            <w:tcW w:w="3000" w:type="dxa"/>
          </w:tcPr>
          <w:p>
            <w:pPr>
              <w:jc w:val="center"/>
            </w:pPr>
            <w:r>
              <w:rPr/>
              <w:t xml:space="preserve">Да</w:t>
            </w:r>
          </w:p>
          <w:p>
            <w:pPr>
              <w:jc w:val="center"/>
            </w:pPr>
            <w:r>
              <w:rPr/>
              <w:t xml:space="preserve"/>
            </w:r>
          </w:p>
        </w:tc>
      </w:tr>
      <w:tr>
        <w:trPr>
          <w:cantSplit w:val="1"/>
        </w:trPr>
        <w:tc>
          <w:tcPr>
            <w:tcW w:w="7000" w:type="dxa"/>
          </w:tcPr>
          <w:p>
            <w:pPr>
              <w:jc w:val="center"/>
            </w:pPr>
            <w:r>
              <w:rPr/>
              <w:t xml:space="preserve">ж)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tc>
        <w:tc>
          <w:tcPr>
            <w:tcW w:w="3000" w:type="dxa"/>
          </w:tcPr>
          <w:p>
            <w:pPr>
              <w:jc w:val="center"/>
            </w:pPr>
            <w:r>
              <w:rPr/>
              <w:t xml:space="preserve">Да</w:t>
            </w:r>
          </w:p>
          <w:p>
            <w:pPr>
              <w:jc w:val="center"/>
            </w:pPr>
            <w:r>
              <w:rPr/>
              <w:t xml:space="preserve"/>
            </w:r>
          </w:p>
        </w:tc>
      </w:tr>
      <w:tr>
        <w:trPr>
          <w:cantSplit w:val="1"/>
        </w:trPr>
        <w:tc>
          <w:tcPr>
            <w:tcW w:w="7000" w:type="dxa"/>
          </w:tcPr>
          <w:p>
            <w:pPr>
              <w:jc w:val="center"/>
            </w:pPr>
            <w:r>
              <w:rPr/>
              <w:t xml:space="preserve">з)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tc>
        <w:tc>
          <w:tcPr>
            <w:tcW w:w="3000" w:type="dxa"/>
          </w:tcPr>
          <w:p>
            <w:pPr>
              <w:jc w:val="center"/>
            </w:pPr>
            <w:r>
              <w:rPr/>
              <w:t xml:space="preserve">Да</w:t>
            </w:r>
          </w:p>
          <w:p>
            <w:pPr>
              <w:jc w:val="center"/>
            </w:pPr>
            <w:r>
              <w:rPr/>
              <w:t xml:space="preserve"/>
            </w:r>
          </w:p>
        </w:tc>
      </w:tr>
    </w:tbl>
    <w:p/>
    <w:tbl>
      <w:tblGrid>
        <w:gridCol w:w="7000" w:type="dxa"/>
        <w:gridCol w:w="3000" w:type="dxa"/>
      </w:tblGrid>
      <w:tblPr>
        <w:tblStyle w:val="style32058"/>
      </w:tblPr>
      <w:tr>
        <w:trPr>
          <w:cantSplit w:val="1"/>
        </w:trPr>
        <w:tc>
          <w:tcPr>
            <w:tcW w:w="7000" w:type="dxa"/>
          </w:tcPr>
          <w:p>
            <w:pPr>
              <w:jc w:val="center"/>
            </w:pPr>
            <w:r>
              <w:rPr>
                <w:b w:val="1"/>
                <w:bCs w:val="1"/>
              </w:rPr>
              <w:t xml:space="preserve">Требования, установленные ч.5 ст.3 223-ФЗ</w:t>
            </w:r>
          </w:p>
        </w:tc>
        <w:tc>
          <w:tcPr>
            <w:tcW w:w="3000" w:type="dxa"/>
          </w:tcPr>
          <w:p>
            <w:pPr>
              <w:jc w:val="center"/>
            </w:pPr>
            <w:r>
              <w:rPr>
                <w:b w:val="1"/>
                <w:bCs w:val="1"/>
              </w:rPr>
              <w:t xml:space="preserve">На момент подачи заявки Участник подтверждает</w:t>
            </w:r>
          </w:p>
        </w:tc>
      </w:tr>
      <w:tr>
        <w:trPr>
          <w:cantSplit w:val="1"/>
        </w:trPr>
        <w:tc>
          <w:tcPr>
            <w:tcW w:w="7000" w:type="dxa"/>
          </w:tcPr>
          <w:p>
            <w:pPr>
              <w:jc w:val="center"/>
            </w:pPr>
            <w:r>
              <w:rPr/>
              <w:t xml:space="preserve">Участник закупки не является иностранным агентом</w:t>
            </w:r>
          </w:p>
        </w:tc>
        <w:tc>
          <w:tcPr>
            <w:tcW w:w="3000" w:type="dxa"/>
          </w:tcPr>
          <w:p>
            <w:pPr>
              <w:jc w:val="center"/>
            </w:pPr>
            <w:r>
              <w:rPr/>
              <w:t xml:space="preserve">Да</w:t>
            </w:r>
          </w:p>
          <w:p>
            <w:pPr>
              <w:jc w:val="center"/>
            </w:pPr>
            <w:r>
              <w:rPr/>
              <w:t xml:space="preserve"/>
            </w:r>
          </w:p>
        </w:tc>
      </w:tr>
    </w:tbl>
    <w:sectPr>
      <w:pgSz w:orient="portrait" w:w="11905.511811023622" w:h="16837.79527559055"/>
      <w:pgMar w:top="1440" w:right="566.9291338582676" w:bottom="1440" w:left="1417.3228346456694"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themeFontLang w:val="ru-ru" w:eastAsia="x-none" w:bidi="x-none"/>
  <w:zoom w:percent="100"/>
</w:settings>
</file>

<file path=word/styles.xml><?xml version="1.0" encoding="utf-8"?>
<w:styles xmlns:r="http://schemas.openxmlformats.org/officeDocument/2006/relationships" xmlns:w="http://schemas.openxmlformats.org/wordprocessingml/2006/main">
  <w:docDefaults>
    <w:rPrDefault>
      <w:rPr>
        <w:rFonts w:ascii="Times New Roman" w:hAnsi="Times New Roman" w:eastAsia="Times New Roman" w:cs="Times New Roman"/>
        <w:sz w:val="24"/>
        <w:szCs w:val="24"/>
        <w:lang w:val="ru-ru"/>
      </w:rPr>
    </w:rPrDefault>
  </w:docDefaults>
  <w:style w:type="paragraph" w:default="1" w:styleId="Normal">
    <w:name w:val="Normal"/>
  </w:style>
  <w:style w:type="character" w:styleId="FootnoteReference">
    <w:name w:val="Footnote Reference"/>
    <w:semiHidden/>
    <w:unhideWhenUsed/>
    <w:rPr>
      <w:vertAlign w:val="superscript"/>
    </w:rPr>
  </w:style>
  <w:style w:type="table" w:customStyle="1" w:styleId="style95593">
    <w:name w:val="style95593"/>
    <w:uiPriority w:val="99"/>
    <w:tblPr>
      <w:tblW w:w="0" w:type="auto"/>
      <w:tblLayout w:type="autofit"/>
      <w:bidiVisual w:val="0"/>
      <w:tblBorders>
        <w:top w:val="single" w:sz="1" w:color="000000"/>
        <w:left w:val="single" w:sz="1" w:color="000000"/>
        <w:right w:val="single" w:sz="1" w:color="000000"/>
        <w:bottom w:val="single" w:sz="1" w:color="000000"/>
        <w:insideH w:val="single" w:sz="1" w:color="000000"/>
        <w:insideV w:val="single" w:sz="1" w:color="000000"/>
      </w:tblBorders>
    </w:tblPr>
  </w:style>
  <w:style w:type="table" w:customStyle="1" w:styleId="style32058">
    <w:name w:val="style32058"/>
    <w:uiPriority w:val="99"/>
    <w:tblPr>
      <w:tblW w:w="0" w:type="auto"/>
      <w:tblLayout w:type="autofit"/>
      <w:bidiVisual w:val="0"/>
      <w:tblBorders>
        <w:top w:val="single" w:sz="1" w:color="000000"/>
        <w:left w:val="single" w:sz="1" w:color="000000"/>
        <w:right w:val="single" w:sz="1" w:color="000000"/>
        <w:bottom w:val="single" w:sz="1" w:color="000000"/>
        <w:insideH w:val="single" w:sz="1" w:color="000000"/>
        <w:insideV w:val="single" w:sz="1" w:color="000000"/>
      </w:tblBorders>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itle/>
  <dc:description/>
  <dc:subject/>
  <cp:keywords/>
  <cp:category/>
  <cp:lastModifiedBy/>
  <dcterms:created xsi:type="dcterms:W3CDTF">2023-09-18T09:49:36+03:00</dcterms:created>
  <dcterms:modified xsi:type="dcterms:W3CDTF">2023-09-18T09:49:36+03:00</dcterms:modified>
</cp:coreProperties>
</file>

<file path=docProps/custom.xml><?xml version="1.0" encoding="utf-8"?>
<Properties xmlns="http://schemas.openxmlformats.org/officeDocument/2006/custom-properties" xmlns:vt="http://schemas.openxmlformats.org/officeDocument/2006/docPropsVTypes"/>
</file>